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744E" w14:textId="77777777" w:rsidR="00A01B5C" w:rsidRPr="00F248FE" w:rsidRDefault="00A01B5C" w:rsidP="00C442E7">
      <w:pPr>
        <w:spacing w:after="0" w:line="240" w:lineRule="auto"/>
        <w:ind w:left="-720" w:firstLine="720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Metropolitan Washington Council, AFL-CIO</w:t>
      </w:r>
    </w:p>
    <w:p w14:paraId="19E0A470" w14:textId="77777777" w:rsidR="00A01B5C" w:rsidRPr="00F248FE" w:rsidRDefault="00A01B5C" w:rsidP="00C442E7">
      <w:pPr>
        <w:spacing w:after="0" w:line="240" w:lineRule="auto"/>
        <w:ind w:left="-720" w:firstLine="720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Executive Board Meeting</w:t>
      </w:r>
    </w:p>
    <w:p w14:paraId="5A1116D5" w14:textId="77777777" w:rsidR="00A01B5C" w:rsidRPr="00F248FE" w:rsidRDefault="00A01B5C" w:rsidP="00A01B5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CA5C16B" w14:textId="77777777" w:rsidR="00A01B5C" w:rsidRPr="00F248FE" w:rsidRDefault="00A01B5C" w:rsidP="00C442E7">
      <w:pPr>
        <w:spacing w:after="0" w:line="240" w:lineRule="auto"/>
        <w:ind w:left="-720" w:firstLine="720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September 17, 2018</w:t>
      </w:r>
    </w:p>
    <w:p w14:paraId="5D493E77" w14:textId="2BB7B973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4:13P: Meeting called to order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F248FE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Roll Call of Officers</w:t>
      </w:r>
      <w:r w:rsidR="004878AC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br/>
        <w:t>Present: Carson, Davis, Desmond, Fields, Greenhill, Griffin, Harris, Jeter, Reed, Richardson</w:t>
      </w:r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Excused: Bunn, Clay, Collins, Contreras, Dyer, </w:t>
      </w:r>
      <w:proofErr w:type="spellStart"/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t>Havard</w:t>
      </w:r>
      <w:proofErr w:type="spellEnd"/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t>Renne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>Agenda approved</w:t>
      </w:r>
    </w:p>
    <w:p w14:paraId="5DEE46D3" w14:textId="09453A60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Minutes (</w:t>
      </w:r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t>June)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: Griffin was excused. Approved with that correction.</w:t>
      </w:r>
    </w:p>
    <w:p w14:paraId="19200690" w14:textId="68C8A688" w:rsidR="00A01B5C" w:rsidRPr="00F248FE" w:rsidRDefault="00A01B5C" w:rsidP="006F2F87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Correspondence </w:t>
      </w:r>
      <w:r w:rsidR="006F2F87" w:rsidRPr="00F248FE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513FDA" w:rsidRPr="00F248FE">
        <w:rPr>
          <w:rFonts w:ascii="Tahoma" w:eastAsia="Times New Roman" w:hAnsi="Tahoma" w:cs="Tahoma"/>
          <w:sz w:val="24"/>
          <w:szCs w:val="24"/>
        </w:rPr>
        <w:t>It was moved, seconded and approved to make the following recommendations to the Delegate Meeting for contributions:</w:t>
      </w:r>
      <w:r w:rsidR="00513FDA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Insulators 24</w:t>
      </w:r>
      <w:r w:rsidR="006F2F87" w:rsidRPr="00F248FE">
        <w:rPr>
          <w:rFonts w:ascii="Tahoma" w:eastAsia="Times New Roman" w:hAnsi="Tahoma" w:cs="Tahoma"/>
          <w:sz w:val="24"/>
          <w:szCs w:val="24"/>
        </w:rPr>
        <w:tab/>
        <w:t>10-Aug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Snyder Memorial Golf Outing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$200.00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Central MD CLC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2-Sep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Labor Day ad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$100.00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Baltimore CLC Comm Services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9-Oct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Golf fundraiser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$250.00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Jews United for Justice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11-Nov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Heschel Awards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$1,000.00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DC Labor Chorus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1-Dec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20th Anniversary Concert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$400.00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Working Families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Labor Project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$250.00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6F2F87" w:rsidRPr="00F248FE">
        <w:rPr>
          <w:rFonts w:ascii="Tahoma" w:eastAsia="Times New Roman" w:hAnsi="Tahoma" w:cs="Tahoma"/>
          <w:sz w:val="24"/>
          <w:szCs w:val="24"/>
        </w:rPr>
        <w:t>DC Jobs with Justice</w:t>
      </w:r>
      <w:r w:rsidR="004B51F2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15-Nov</w:t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 </w:t>
      </w:r>
      <w:r w:rsidR="006F2F87" w:rsidRPr="00F248FE">
        <w:rPr>
          <w:rFonts w:ascii="Tahoma" w:eastAsia="Times New Roman" w:hAnsi="Tahoma" w:cs="Tahoma"/>
          <w:sz w:val="24"/>
          <w:szCs w:val="24"/>
        </w:rPr>
        <w:t>"I'll Be There" awards</w:t>
      </w:r>
      <w:r w:rsidR="004B51F2">
        <w:rPr>
          <w:rFonts w:ascii="Tahoma" w:eastAsia="Times New Roman" w:hAnsi="Tahoma" w:cs="Tahoma"/>
          <w:sz w:val="24"/>
          <w:szCs w:val="24"/>
        </w:rPr>
        <w:t xml:space="preserve">: </w:t>
      </w:r>
      <w:r w:rsidR="006F2F87" w:rsidRPr="00F248FE">
        <w:rPr>
          <w:rFonts w:ascii="Tahoma" w:eastAsia="Times New Roman" w:hAnsi="Tahoma" w:cs="Tahoma"/>
          <w:sz w:val="24"/>
          <w:szCs w:val="24"/>
        </w:rPr>
        <w:t xml:space="preserve">$1,000.00 </w:t>
      </w:r>
      <w:r w:rsidR="006F2F87" w:rsidRPr="00F248FE">
        <w:rPr>
          <w:rFonts w:ascii="Tahoma" w:eastAsia="Times New Roman" w:hAnsi="Tahoma" w:cs="Tahoma"/>
          <w:sz w:val="24"/>
          <w:szCs w:val="24"/>
        </w:rPr>
        <w:br/>
      </w:r>
      <w:r w:rsidR="00513FDA" w:rsidRPr="00F248FE">
        <w:rPr>
          <w:rFonts w:ascii="Tahoma" w:eastAsia="Times New Roman" w:hAnsi="Tahoma" w:cs="Tahoma"/>
          <w:sz w:val="24"/>
          <w:szCs w:val="24"/>
        </w:rPr>
        <w:t xml:space="preserve">Total: </w:t>
      </w:r>
      <w:r w:rsidR="006F2F87" w:rsidRPr="00F248FE">
        <w:rPr>
          <w:rFonts w:ascii="Tahoma" w:eastAsia="Times New Roman" w:hAnsi="Tahoma" w:cs="Tahoma"/>
          <w:sz w:val="24"/>
          <w:szCs w:val="24"/>
        </w:rPr>
        <w:t>$3,200.00</w:t>
      </w:r>
    </w:p>
    <w:p w14:paraId="7CA88A17" w14:textId="4F60ED94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Financial Report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</w:t>
      </w:r>
      <w:r w:rsidR="004878AC" w:rsidRPr="00F248FE">
        <w:rPr>
          <w:rFonts w:ascii="Tahoma" w:eastAsia="Times New Roman" w:hAnsi="Tahoma" w:cs="Tahoma"/>
          <w:color w:val="000000"/>
          <w:sz w:val="24"/>
          <w:szCs w:val="24"/>
        </w:rPr>
        <w:t>A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udit report: CPA Mary Margaret </w:t>
      </w:r>
      <w:proofErr w:type="spell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Prange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reviewed </w:t>
      </w:r>
      <w:proofErr w:type="spell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Calibre’s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report</w:t>
      </w:r>
      <w:r w:rsidR="004878AC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on the Metro Washington Council’s financial status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; “No big red flags to report.” In the statement of financial </w:t>
      </w:r>
      <w:proofErr w:type="gram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position</w:t>
      </w:r>
      <w:proofErr w:type="gram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she noted a net assets increase of $130K from 2016 to 2017. She also reviewed the Council’s financial statement, which is a “clean” and healthy draft report.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- </w:t>
      </w:r>
      <w:proofErr w:type="spellStart"/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>Withum</w:t>
      </w:r>
      <w:proofErr w:type="spellEnd"/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representatives </w:t>
      </w:r>
      <w:proofErr w:type="spellStart"/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>Teya</w:t>
      </w:r>
      <w:proofErr w:type="spellEnd"/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Bruce</w:t>
      </w:r>
      <w:r w:rsidR="00F248FE">
        <w:rPr>
          <w:rFonts w:ascii="Tahoma" w:eastAsia="Times New Roman" w:hAnsi="Tahoma" w:cs="Tahoma"/>
          <w:color w:val="000000"/>
          <w:sz w:val="24"/>
          <w:szCs w:val="24"/>
        </w:rPr>
        <w:t xml:space="preserve"> and </w:t>
      </w:r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Joel </w:t>
      </w:r>
      <w:proofErr w:type="spellStart"/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>Sesko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reviewed the August 31 financial reports, which reflect a “very strong” nearly $200K increase in assets over 2017. </w:t>
      </w:r>
      <w:proofErr w:type="gram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A number of</w:t>
      </w:r>
      <w:proofErr w:type="gram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questions were raised about specific income and expenses -- concerns about being sure that things are being allocated correctly -- and </w:t>
      </w:r>
      <w:proofErr w:type="spellStart"/>
      <w:r w:rsidR="00216180">
        <w:rPr>
          <w:rFonts w:ascii="Tahoma" w:eastAsia="Times New Roman" w:hAnsi="Tahoma" w:cs="Tahoma"/>
          <w:color w:val="000000"/>
          <w:sz w:val="24"/>
          <w:szCs w:val="24"/>
        </w:rPr>
        <w:t>Sesko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promised to get details back to the Board. Moved, seconded and approved to table the report pending answers on the questions raised. Moved, seconded and approved to accept the audit.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>President’s Report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Pres. Jeter reported that due to the office move over the summer -- which was accomplished successfully -- the administrative staff hiring was postponed. Larry Greenhill 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(IBEW 26)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appointed to DC Workforce Investment Board. Jo Combs has been working with affiliates to make sure all are up to date on per capita payments. Need to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lastRenderedPageBreak/>
        <w:t>discuss Exec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>utive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Dir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>ector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position, also Michael Flood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>’s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position on Board will be </w:t>
      </w:r>
      <w:proofErr w:type="gram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opening up</w:t>
      </w:r>
      <w:proofErr w:type="gram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(he took job with AFGE); also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>, Dena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Briscoe 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(APWU)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will be stepping down from 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the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Rec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>ording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Sec</w:t>
      </w:r>
      <w:r w:rsidR="002053BF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retary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position. Transportation C</w:t>
      </w:r>
      <w:r w:rsidR="00314E85" w:rsidRPr="00F248FE">
        <w:rPr>
          <w:rFonts w:ascii="Tahoma" w:eastAsia="Times New Roman" w:hAnsi="Tahoma" w:cs="Tahoma"/>
          <w:color w:val="000000"/>
          <w:sz w:val="24"/>
          <w:szCs w:val="24"/>
        </w:rPr>
        <w:t>ommi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tte</w:t>
      </w:r>
      <w:r w:rsidR="00314E85" w:rsidRPr="00F248FE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met last week, more planned in Nov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>ember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and December. </w:t>
      </w:r>
    </w:p>
    <w:p w14:paraId="68C69501" w14:textId="6763B193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="00130223" w:rsidRPr="00F248FE">
        <w:rPr>
          <w:rFonts w:ascii="Tahoma" w:eastAsia="Times New Roman" w:hAnsi="Tahoma" w:cs="Tahoma"/>
          <w:color w:val="000000"/>
          <w:sz w:val="24"/>
          <w:szCs w:val="24"/>
        </w:rPr>
        <w:t>ommi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tt</w:t>
      </w:r>
      <w:r w:rsidR="00130223" w:rsidRPr="00F248FE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e Reports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Transportation: Herb Harris 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(BLET)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reported on the 9/11 meeting, which featured info on the </w:t>
      </w:r>
      <w:proofErr w:type="spell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TransSTEM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Academy, the latest in a series of presentations this year. Harris recommended that the MWC become a partner organization so that labor’s voice is in the mix with the corporations who are already at the table. </w:t>
      </w:r>
    </w:p>
    <w:p w14:paraId="254F42EC" w14:textId="49D5DBC6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Dan Fields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 (SEIU 722)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>H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ealthcare c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ommi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tt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e hasn’t met and currently has no plans to meet.</w:t>
      </w:r>
    </w:p>
    <w:p w14:paraId="6CC71F5D" w14:textId="6BF41542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Liz Davis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 (WTU 6)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ducation c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ommi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tt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e has a first draft of a white paper and hasn’t met since then but will soon. </w:t>
      </w:r>
    </w:p>
    <w:p w14:paraId="2E0B2580" w14:textId="022D4474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Evening with Labor 2019; Doris Reed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 (ASASP)</w:t>
      </w:r>
      <w:r w:rsidR="00F248FE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reported that the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2019 EWL has been set for March 2 at a new location, Martin’s Crosswinds in Greenbelt, at a significantly lower cost and with free parking and a nearby hotel for those who need it. Also discussing shifting the emphasis 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to be more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on labor and less on politicians; including thoughts of putting the awardees at the head table and no more complimentary tickets for the politicians (who many </w:t>
      </w:r>
      <w:proofErr w:type="gram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feel</w:t>
      </w:r>
      <w:proofErr w:type="gram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should also purchase their own tables). Also, award nominations will be </w:t>
      </w:r>
      <w:proofErr w:type="gram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opened up</w:t>
      </w:r>
      <w:proofErr w:type="gram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earlier than usual to get the broadest possible input. Doris also raised the question again of whether it’s time to re-name the J.C. Turner award to make it more relevant to the modern labor movement. 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President Jeter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suggested adding Jos’ name to the organizing award, since that was a big focus of his. </w:t>
      </w:r>
    </w:p>
    <w:p w14:paraId="7CAA7CEF" w14:textId="2F4E78D6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Board Member Reports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Providence Hospital: Carl Carson 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 xml:space="preserve">(1199 NUHHCE/AFSCME)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reported on the ongoing campaign to save Providence Hospital; his union organized workers there (NNU and 1199 </w:t>
      </w:r>
      <w:r w:rsidR="00216180">
        <w:rPr>
          <w:rFonts w:ascii="Tahoma" w:eastAsia="Times New Roman" w:hAnsi="Tahoma" w:cs="Tahoma"/>
          <w:color w:val="000000"/>
          <w:sz w:val="24"/>
          <w:szCs w:val="24"/>
        </w:rPr>
        <w:t>NUHHCE/</w:t>
      </w:r>
      <w:bookmarkStart w:id="0" w:name="_GoBack"/>
      <w:bookmarkEnd w:id="0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AFSCME already there) and earlier this year in the middle of contract negotiations they announced that </w:t>
      </w:r>
      <w:proofErr w:type="spell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it’s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closing. “Devastating” to the community and to the workers at the hospital. Call-In Day set for September 25; councilmember phone numbers and email addresses will be made available from 1199 NUHHCE/AFSCME via Carl and/or David </w:t>
      </w:r>
      <w:proofErr w:type="spell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Dzidzienyo</w:t>
      </w:r>
      <w:proofErr w:type="spell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>COPE/Political and Legislative Campaigns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br/>
        <w:t>Moved, seconded and approved to endorse Elissa Silverman in the At-Large DC City Council race.</w:t>
      </w:r>
    </w:p>
    <w:p w14:paraId="3387CA12" w14:textId="052A5666" w:rsidR="00A01B5C" w:rsidRPr="00F248FE" w:rsidRDefault="00A01B5C" w:rsidP="00A01B5C">
      <w:pPr>
        <w:spacing w:before="100" w:after="200" w:line="240" w:lineRule="auto"/>
        <w:rPr>
          <w:rFonts w:ascii="Tahoma" w:eastAsia="Times New Roman" w:hAnsi="Tahoma" w:cs="Tahoma"/>
          <w:sz w:val="24"/>
          <w:szCs w:val="24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ommunity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ervices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>A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gency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Executive Director </w:t>
      </w:r>
      <w:proofErr w:type="spellStart"/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Sonte</w:t>
      </w:r>
      <w:proofErr w:type="spellEnd"/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DuCote</w:t>
      </w:r>
      <w:proofErr w:type="spellEnd"/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reported that the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20th cohort 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has </w:t>
      </w:r>
      <w:proofErr w:type="gramStart"/>
      <w:r w:rsidRPr="00F248FE">
        <w:rPr>
          <w:rFonts w:ascii="Tahoma" w:eastAsia="Times New Roman" w:hAnsi="Tahoma" w:cs="Tahoma"/>
          <w:color w:val="000000"/>
          <w:sz w:val="24"/>
          <w:szCs w:val="24"/>
        </w:rPr>
        <w:t>graduated</w:t>
      </w:r>
      <w:proofErr w:type="gramEnd"/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 and all have jobs lined up; plus a number of small grant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s to CSA have been </w:t>
      </w:r>
      <w:r w:rsidRPr="00F248FE">
        <w:rPr>
          <w:rFonts w:ascii="Tahoma" w:eastAsia="Times New Roman" w:hAnsi="Tahoma" w:cs="Tahoma"/>
          <w:color w:val="000000"/>
          <w:sz w:val="24"/>
          <w:szCs w:val="24"/>
        </w:rPr>
        <w:t xml:space="preserve">approved. Call to action on United Way campaign has been sent out; please commit to outreach to your worksites. </w:t>
      </w:r>
    </w:p>
    <w:p w14:paraId="29575BC6" w14:textId="26431577" w:rsidR="00014D74" w:rsidRPr="00F248FE" w:rsidRDefault="00A01B5C" w:rsidP="00314E85">
      <w:pPr>
        <w:spacing w:before="100" w:after="200" w:line="240" w:lineRule="auto"/>
        <w:rPr>
          <w:rFonts w:ascii="Tahoma" w:hAnsi="Tahoma" w:cs="Tahoma"/>
        </w:rPr>
      </w:pPr>
      <w:r w:rsidRPr="00F248FE">
        <w:rPr>
          <w:rFonts w:ascii="Tahoma" w:eastAsia="Times New Roman" w:hAnsi="Tahoma" w:cs="Tahoma"/>
          <w:color w:val="000000"/>
          <w:sz w:val="24"/>
          <w:szCs w:val="24"/>
        </w:rPr>
        <w:lastRenderedPageBreak/>
        <w:t>6:30P: Adjourn</w:t>
      </w:r>
      <w:r w:rsidR="001A7384" w:rsidRPr="00F248FE">
        <w:rPr>
          <w:rFonts w:ascii="Tahoma" w:eastAsia="Times New Roman" w:hAnsi="Tahoma" w:cs="Tahoma"/>
          <w:color w:val="000000"/>
          <w:sz w:val="24"/>
          <w:szCs w:val="24"/>
        </w:rPr>
        <w:t>ed</w:t>
      </w:r>
    </w:p>
    <w:sectPr w:rsidR="00014D74" w:rsidRPr="00F2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55FD"/>
    <w:multiLevelType w:val="multilevel"/>
    <w:tmpl w:val="09B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28"/>
    <w:rsid w:val="00014D74"/>
    <w:rsid w:val="0005734B"/>
    <w:rsid w:val="00130223"/>
    <w:rsid w:val="00144C28"/>
    <w:rsid w:val="001A7384"/>
    <w:rsid w:val="002053BF"/>
    <w:rsid w:val="00216180"/>
    <w:rsid w:val="00227602"/>
    <w:rsid w:val="0028190D"/>
    <w:rsid w:val="002A05FE"/>
    <w:rsid w:val="00314E85"/>
    <w:rsid w:val="003D4422"/>
    <w:rsid w:val="004878AC"/>
    <w:rsid w:val="004B51F2"/>
    <w:rsid w:val="004F1C55"/>
    <w:rsid w:val="00513FDA"/>
    <w:rsid w:val="006F2F87"/>
    <w:rsid w:val="00703C3C"/>
    <w:rsid w:val="00777F61"/>
    <w:rsid w:val="00A01B5C"/>
    <w:rsid w:val="00C442E7"/>
    <w:rsid w:val="00CA2D1C"/>
    <w:rsid w:val="00F248FE"/>
    <w:rsid w:val="00F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1A35"/>
  <w15:chartTrackingRefBased/>
  <w15:docId w15:val="{8CDC22CD-4311-42A8-8BE4-3E3FCB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C28"/>
    <w:rPr>
      <w:color w:val="0563C1" w:themeColor="hyperlink"/>
      <w:u w:val="single"/>
    </w:rPr>
  </w:style>
  <w:style w:type="character" w:customStyle="1" w:styleId="m-5352449253014079147gmail-m8229759179706944255gmail-il">
    <w:name w:val="m_-5352449253014079147gmail-m_8229759179706944255gmail-il"/>
    <w:basedOn w:val="DefaultParagraphFont"/>
    <w:rsid w:val="00144C28"/>
  </w:style>
  <w:style w:type="character" w:customStyle="1" w:styleId="aqj">
    <w:name w:val="aqj"/>
    <w:basedOn w:val="DefaultParagraphFont"/>
    <w:rsid w:val="00144C28"/>
  </w:style>
  <w:style w:type="paragraph" w:styleId="NormalWeb">
    <w:name w:val="Normal (Web)"/>
    <w:basedOn w:val="Normal"/>
    <w:uiPriority w:val="99"/>
    <w:semiHidden/>
    <w:unhideWhenUsed/>
    <w:rsid w:val="0005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7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60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Garlock</dc:creator>
  <cp:keywords/>
  <dc:description/>
  <cp:lastModifiedBy>Chris Garlock</cp:lastModifiedBy>
  <cp:revision>9</cp:revision>
  <cp:lastPrinted>2018-09-18T19:01:00Z</cp:lastPrinted>
  <dcterms:created xsi:type="dcterms:W3CDTF">2018-09-12T21:12:00Z</dcterms:created>
  <dcterms:modified xsi:type="dcterms:W3CDTF">2018-11-09T17:47:00Z</dcterms:modified>
</cp:coreProperties>
</file>